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82" w:rsidRPr="00F87044" w:rsidRDefault="004D0082" w:rsidP="004D008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bookmarkStart w:id="0" w:name="_GoBack"/>
      <w:bookmarkEnd w:id="0"/>
      <w:r w:rsidRPr="00F8704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Annex # 2 </w:t>
      </w:r>
    </w:p>
    <w:p w:rsidR="004D0082" w:rsidRPr="00F87044" w:rsidRDefault="004D0082" w:rsidP="004D008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F87044">
        <w:rPr>
          <w:rFonts w:ascii="Times New Roman" w:eastAsia="Calibri" w:hAnsi="Times New Roman" w:cs="Times New Roman"/>
          <w:sz w:val="20"/>
          <w:szCs w:val="20"/>
          <w:lang w:val="en-GB"/>
        </w:rPr>
        <w:t xml:space="preserve">To Minutes of the </w:t>
      </w:r>
      <w:r w:rsidR="00EF6630" w:rsidRPr="00EF6630">
        <w:rPr>
          <w:rFonts w:ascii="Times New Roman" w:eastAsia="Calibri" w:hAnsi="Times New Roman" w:cs="Times New Roman"/>
          <w:sz w:val="20"/>
          <w:szCs w:val="20"/>
          <w:lang w:val="en-GB"/>
        </w:rPr>
        <w:t>Interagency</w:t>
      </w:r>
    </w:p>
    <w:p w:rsidR="004D0082" w:rsidRPr="00F87044" w:rsidRDefault="004D0082" w:rsidP="004D008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F87044">
        <w:rPr>
          <w:rFonts w:ascii="Times New Roman" w:eastAsia="Calibri" w:hAnsi="Times New Roman" w:cs="Times New Roman"/>
          <w:sz w:val="20"/>
          <w:szCs w:val="20"/>
          <w:lang w:val="en-GB"/>
        </w:rPr>
        <w:t>Working Group Meeting</w:t>
      </w:r>
    </w:p>
    <w:p w:rsidR="004D0082" w:rsidRPr="00F87044" w:rsidRDefault="004D0082" w:rsidP="004D0082">
      <w:pPr>
        <w:spacing w:after="0"/>
        <w:ind w:firstLine="357"/>
        <w:contextualSpacing/>
        <w:jc w:val="right"/>
        <w:rPr>
          <w:rFonts w:ascii="Times New Roman" w:eastAsia="Calibri" w:hAnsi="Times New Roman" w:cs="Times New Roman"/>
          <w:sz w:val="20"/>
          <w:szCs w:val="20"/>
          <w:lang w:val="en-GB"/>
        </w:rPr>
      </w:pPr>
      <w:r w:rsidRPr="00F87044">
        <w:rPr>
          <w:rFonts w:ascii="Times New Roman" w:eastAsia="Calibri" w:hAnsi="Times New Roman" w:cs="Times New Roman"/>
          <w:sz w:val="20"/>
          <w:szCs w:val="20"/>
          <w:lang w:val="en-GB"/>
        </w:rPr>
        <w:t>Dated 05.11.12</w:t>
      </w:r>
    </w:p>
    <w:p w:rsidR="004D0082" w:rsidRPr="00F87044" w:rsidRDefault="004D0082" w:rsidP="004D0082">
      <w:pPr>
        <w:spacing w:after="0"/>
        <w:ind w:firstLine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F87044">
        <w:rPr>
          <w:rFonts w:ascii="Times New Roman" w:eastAsia="Calibri" w:hAnsi="Times New Roman" w:cs="Times New Roman"/>
          <w:b/>
          <w:sz w:val="28"/>
          <w:szCs w:val="28"/>
          <w:lang w:val="en-GB"/>
        </w:rPr>
        <w:t>COMPOSITION</w:t>
      </w:r>
    </w:p>
    <w:p w:rsidR="004D0082" w:rsidRPr="00F87044" w:rsidRDefault="004D0082" w:rsidP="004D0082">
      <w:pPr>
        <w:spacing w:before="120" w:after="0"/>
        <w:ind w:firstLine="35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F8704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Of the </w:t>
      </w:r>
      <w:r w:rsidR="0005775C" w:rsidRPr="0005775C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Interagency </w:t>
      </w:r>
      <w:r w:rsidRPr="00F8704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Working Group for Commissioning Technology “Single Window – Local </w:t>
      </w:r>
      <w:r w:rsidR="0098059F" w:rsidRPr="0098059F">
        <w:rPr>
          <w:rFonts w:ascii="Times New Roman" w:eastAsia="Calibri" w:hAnsi="Times New Roman" w:cs="Times New Roman"/>
          <w:b/>
          <w:sz w:val="24"/>
          <w:szCs w:val="24"/>
          <w:lang w:val="en-GB"/>
        </w:rPr>
        <w:t>Solution</w:t>
      </w:r>
      <w:r w:rsidRPr="00F87044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” in the Operations Area of the Pivdenna (Southern) Customs </w:t>
      </w:r>
      <w:r w:rsidR="00EF6630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House </w:t>
      </w:r>
      <w:r w:rsidRPr="00F87044">
        <w:rPr>
          <w:rFonts w:ascii="Times New Roman" w:eastAsia="Calibri" w:hAnsi="Times New Roman" w:cs="Times New Roman"/>
          <w:b/>
          <w:sz w:val="24"/>
          <w:szCs w:val="24"/>
          <w:lang w:val="en-GB"/>
        </w:rPr>
        <w:t>and Odessa Region Ports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7225"/>
      </w:tblGrid>
      <w:tr w:rsidR="004D0082" w:rsidRPr="00F87044" w:rsidTr="00494651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4D0082" w:rsidRPr="00C147E4" w:rsidRDefault="004D0082" w:rsidP="009C14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Mykola</w:t>
            </w:r>
            <w:r w:rsidR="009C1445"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DOROKHOVSKY</w:t>
            </w:r>
            <w:r w:rsidR="009C1445"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</w:p>
        </w:tc>
        <w:tc>
          <w:tcPr>
            <w:tcW w:w="3703" w:type="pct"/>
            <w:vAlign w:val="center"/>
            <w:hideMark/>
          </w:tcPr>
          <w:p w:rsidR="004D0082" w:rsidRPr="00F87044" w:rsidRDefault="004D0082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- 1</w:t>
            </w: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uk-UA"/>
              </w:rPr>
              <w:t>st</w:t>
            </w: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Deputy Head, the State Customs Service of Ukraine, </w:t>
            </w:r>
            <w:r w:rsidRPr="00C1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Head of the 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Inter</w:t>
            </w:r>
            <w:r w:rsidR="0005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agency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 </w:t>
            </w:r>
            <w:r w:rsidRPr="00C147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Working Group</w:t>
            </w:r>
          </w:p>
        </w:tc>
      </w:tr>
      <w:tr w:rsidR="004D0082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4D0082" w:rsidRPr="00F87044" w:rsidRDefault="004D0082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Pavlo Volodymyrovych PASHKO</w:t>
            </w:r>
          </w:p>
        </w:tc>
        <w:tc>
          <w:tcPr>
            <w:tcW w:w="3703" w:type="pct"/>
            <w:vAlign w:val="center"/>
          </w:tcPr>
          <w:p w:rsidR="004D0082" w:rsidRPr="00F87044" w:rsidRDefault="004D0082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Director, Organisational and Executive Department, the State Customs Service of Ukraine, 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1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GB"/>
              </w:rPr>
              <w:t>st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F8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Deputy Head of the 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Inter</w:t>
            </w:r>
            <w:r w:rsidR="0005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agency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 </w:t>
            </w:r>
            <w:r w:rsidRPr="00F87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Working Group</w:t>
            </w:r>
          </w:p>
        </w:tc>
      </w:tr>
      <w:tr w:rsidR="004D0082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4D0082" w:rsidRPr="00F87044" w:rsidRDefault="009C1445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Volodymyr Igorovych S</w:t>
            </w:r>
            <w:r w:rsidR="004D0082" w:rsidRPr="00F87044">
              <w:rPr>
                <w:rFonts w:ascii="Times New Roman" w:hAnsi="Times New Roman"/>
                <w:sz w:val="24"/>
                <w:szCs w:val="24"/>
                <w:lang w:val="en-GB"/>
              </w:rPr>
              <w:t>CHELKUNOV</w:t>
            </w:r>
          </w:p>
        </w:tc>
        <w:tc>
          <w:tcPr>
            <w:tcW w:w="3703" w:type="pct"/>
            <w:vAlign w:val="center"/>
          </w:tcPr>
          <w:p w:rsidR="004D0082" w:rsidRPr="00F87044" w:rsidRDefault="004D0082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President, ICC Ukraine, 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Deputy Head of the </w:t>
            </w:r>
            <w:r w:rsidR="00EF6630" w:rsidRPr="00EF663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Interagency 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Working Group</w:t>
            </w:r>
          </w:p>
        </w:tc>
      </w:tr>
      <w:tr w:rsidR="004D0082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4D0082" w:rsidRPr="00F87044" w:rsidRDefault="004D0082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Oleg Isaakovych PLATONOV</w:t>
            </w:r>
          </w:p>
        </w:tc>
        <w:tc>
          <w:tcPr>
            <w:tcW w:w="3703" w:type="pct"/>
            <w:vAlign w:val="center"/>
          </w:tcPr>
          <w:p w:rsidR="004D0082" w:rsidRPr="00F87044" w:rsidRDefault="004D0082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President, Association UKRZOVNISHTRANS,</w:t>
            </w:r>
            <w:r w:rsidRPr="00F87044">
              <w:rPr>
                <w:lang w:val="en-GB"/>
              </w:rPr>
              <w:t xml:space="preserve"> 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Deputy Head of the 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Inter</w:t>
            </w:r>
            <w:r w:rsidR="00057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>agency</w:t>
            </w:r>
            <w:r w:rsidR="0005775C" w:rsidRPr="00A131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uk-UA"/>
              </w:rPr>
              <w:t xml:space="preserve"> 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Working Group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9C144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Andri</w:t>
            </w:r>
            <w:r w:rsidR="009C144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 Vitali</w:t>
            </w:r>
            <w:r w:rsidR="009C1445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ovych </w:t>
            </w:r>
            <w:r w:rsidR="00CE5821"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BILETSKY</w:t>
            </w:r>
            <w:r w:rsidR="00CE5821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I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- Chief, Section for Trade Policy and International Economic Organisations, Department for Foreign Economic Cooperation, the Ministry of Foreign Affairs of Ukraine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Viacheslav Ivanovych </w:t>
            </w:r>
          </w:p>
          <w:p w:rsidR="0022378D" w:rsidRPr="00F87044" w:rsidRDefault="0022378D" w:rsidP="009C14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VORONO</w:t>
            </w:r>
            <w:r w:rsidR="009C1445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87044">
              <w:rPr>
                <w:rFonts w:ascii="Times New Roman" w:eastAsia="Times New Roman" w:hAnsi="Times New Roman"/>
                <w:sz w:val="24"/>
                <w:szCs w:val="24"/>
                <w:lang w:val="en-GB" w:eastAsia="uk-UA"/>
              </w:rPr>
              <w:t>- Chief, Service for Logistics and Commercial Work, the Odessa Commercial Sea Port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Mykola Ivanovych GOLUBIATNYKOV</w:t>
            </w:r>
          </w:p>
        </w:tc>
        <w:tc>
          <w:tcPr>
            <w:tcW w:w="3703" w:type="pct"/>
            <w:vAlign w:val="center"/>
          </w:tcPr>
          <w:p w:rsidR="0022378D" w:rsidRPr="00C147E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 State Sanitary Officer of Water Transport of Ukraine, the State Sanitary and Epidemiological Service of Ukrain</w:t>
            </w:r>
            <w:r w:rsid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e, Ministry of Health</w:t>
            </w:r>
            <w:r w:rsidRPr="00C147E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of Ukraine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9C14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Volodymyr Mykhailovych GORZHE</w:t>
            </w:r>
            <w:r w:rsidR="009C144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EV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- 1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GB" w:eastAsia="uk-UA"/>
              </w:rPr>
              <w:t>st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Deputy Head, the State Veterinary and Phytosanitary Service of Ukraine, the Ministry of Agrarian Policy and Food of Ukraine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Yevgen Yevgenovych GRECHYN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Head, Operations Sub-Unit, the Central Department of Security Service of Ukraine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C00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Olena Yuriivna</w:t>
            </w:r>
            <w:r w:rsidRPr="00F87044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YEMELIANOVA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Senior Adviser, Department for Sectoral Economy, the National Institute for Strategic Studies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C0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Sergi</w:t>
            </w:r>
            <w:r w:rsidR="00C00B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Borysovych KOTOV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Senior Officer, Section for Organisation and Technologies of Border Control, Unit of Border Control and Registration, Department for State Control, Administration of the State Border Service of Ukraine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F4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Mykhailo Mykhailovych KUZNETSOV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Chief, Central Commercial Authority, the State Administration of Railway Transport of Ukraine </w:t>
            </w:r>
          </w:p>
        </w:tc>
      </w:tr>
      <w:tr w:rsidR="0022378D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22378D" w:rsidRPr="00F87044" w:rsidRDefault="0022378D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Yuri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Fedorovych KUCHYNSKY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</w:p>
        </w:tc>
        <w:tc>
          <w:tcPr>
            <w:tcW w:w="3703" w:type="pct"/>
            <w:vAlign w:val="center"/>
          </w:tcPr>
          <w:p w:rsidR="0022378D" w:rsidRPr="00F87044" w:rsidRDefault="0022378D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Vice-President, the Association of International Road Carriers of Ukraine</w:t>
            </w:r>
          </w:p>
        </w:tc>
      </w:tr>
      <w:tr w:rsidR="007C759C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7C759C" w:rsidRPr="00F87044" w:rsidRDefault="007C759C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Volodymyr Petrovych LINNIK</w:t>
            </w:r>
          </w:p>
        </w:tc>
        <w:tc>
          <w:tcPr>
            <w:tcW w:w="3703" w:type="pct"/>
            <w:vAlign w:val="center"/>
          </w:tcPr>
          <w:p w:rsidR="007C759C" w:rsidRPr="00F87044" w:rsidRDefault="007C759C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Head of the Board, the Association of Customs Brokers of Ukraine</w:t>
            </w:r>
          </w:p>
        </w:tc>
      </w:tr>
      <w:tr w:rsidR="007C759C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7C759C" w:rsidRPr="00F87044" w:rsidRDefault="007C759C" w:rsidP="00C0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Vitali</w:t>
            </w:r>
            <w:r w:rsidR="00C00B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Vsevolodovych LYPOVSKY</w:t>
            </w:r>
            <w:r w:rsidR="00C00B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3703" w:type="pct"/>
            <w:vAlign w:val="center"/>
          </w:tcPr>
          <w:p w:rsidR="007C759C" w:rsidRPr="00F87044" w:rsidRDefault="007C759C" w:rsidP="00F4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President, the Ukrainian Association of Road Transport and Logistics</w:t>
            </w:r>
          </w:p>
        </w:tc>
      </w:tr>
      <w:tr w:rsidR="007C759C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7C759C" w:rsidRPr="00F87044" w:rsidRDefault="007C759C" w:rsidP="00C0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Yuri</w:t>
            </w:r>
            <w:r w:rsidR="00C00B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Valentynovych LIASHKO</w:t>
            </w:r>
          </w:p>
        </w:tc>
        <w:tc>
          <w:tcPr>
            <w:tcW w:w="3703" w:type="pct"/>
            <w:vAlign w:val="center"/>
          </w:tcPr>
          <w:p w:rsidR="007C759C" w:rsidRPr="00F87044" w:rsidRDefault="007C759C" w:rsidP="00F4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 Deputy Chief, Section for Control in the Sphere of Foreign Economic Activities, Department of Tax Control, the State Tax Service of Ukraine</w:t>
            </w:r>
          </w:p>
        </w:tc>
      </w:tr>
      <w:tr w:rsidR="007C759C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7C759C" w:rsidRPr="00F87044" w:rsidRDefault="007C759C" w:rsidP="00C00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Sergi</w:t>
            </w:r>
            <w:r w:rsidR="00C00B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Oleksandrovych 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MEDVEDEV</w:t>
            </w:r>
          </w:p>
        </w:tc>
        <w:tc>
          <w:tcPr>
            <w:tcW w:w="3703" w:type="pct"/>
            <w:vAlign w:val="center"/>
          </w:tcPr>
          <w:p w:rsidR="007C759C" w:rsidRPr="00F87044" w:rsidRDefault="007C759C" w:rsidP="00F4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- Chief Specialist, Section for Development of Transport and Tourist </w:t>
            </w:r>
            <w:r w:rsidRPr="00F8704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Services Markets, Department for Transport and Tourism Infrastructure Development Policies, the Ministry of Infrastructure of Ukraine</w:t>
            </w:r>
          </w:p>
        </w:tc>
      </w:tr>
      <w:tr w:rsidR="00F15E81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lastRenderedPageBreak/>
              <w:t>Volodymyr Petrovych MOVCHANIUK</w:t>
            </w:r>
          </w:p>
        </w:tc>
        <w:tc>
          <w:tcPr>
            <w:tcW w:w="3703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Chief, Section for Public Safety, Department of Transport Militia, the Ministry of Internal Affairs of Ukraine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</w:t>
            </w:r>
          </w:p>
        </w:tc>
      </w:tr>
      <w:tr w:rsidR="00F15E81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F15E81" w:rsidRPr="00F87044" w:rsidRDefault="00F15E81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Viktor Anatoli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OLI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NYK</w:t>
            </w:r>
          </w:p>
        </w:tc>
        <w:tc>
          <w:tcPr>
            <w:tcW w:w="3703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Chief, Section for Interaction with the State Control Bodies, the Central Commercial Authority, the State Administration of Railway Transport of Ukraine UKRZALIZNYTSIA</w:t>
            </w:r>
          </w:p>
        </w:tc>
      </w:tr>
      <w:tr w:rsidR="00F15E81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F15E81" w:rsidRPr="00F87044" w:rsidRDefault="00C00B6B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Yurii</w:t>
            </w:r>
            <w:r w:rsidR="00F15E81"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Nykonorovych PRYKHODKO</w:t>
            </w:r>
          </w:p>
        </w:tc>
        <w:tc>
          <w:tcPr>
            <w:tcW w:w="3703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Director General, the Association of International Forwarders of Ukraine</w:t>
            </w:r>
          </w:p>
        </w:tc>
      </w:tr>
      <w:tr w:rsidR="00F15E81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Viktorovych SAVCHUK</w:t>
            </w:r>
          </w:p>
        </w:tc>
        <w:tc>
          <w:tcPr>
            <w:tcW w:w="3703" w:type="pct"/>
            <w:vAlign w:val="center"/>
          </w:tcPr>
          <w:p w:rsidR="00F15E81" w:rsidRPr="00F87044" w:rsidRDefault="00F15E81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Deputy Chief, Section for Customs and Tariff and Nontariff Policies, Authority of Foreign Economic Policy, Department for Foreign Economic Activity, the Ministry of Economic Development and Trade of Ukraine</w:t>
            </w:r>
          </w:p>
        </w:tc>
      </w:tr>
      <w:tr w:rsidR="005305BA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5305BA" w:rsidRPr="00F87044" w:rsidRDefault="005305BA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Oleksandr Mykola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TVERDOKHLIB</w:t>
            </w:r>
          </w:p>
        </w:tc>
        <w:tc>
          <w:tcPr>
            <w:tcW w:w="3703" w:type="pct"/>
            <w:vAlign w:val="center"/>
          </w:tcPr>
          <w:p w:rsidR="005305BA" w:rsidRPr="00F87044" w:rsidRDefault="005305BA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Deputy Director, Department for Natural Resources Environmental Control, the Ministry of Ecology and Natural Resources of Ukraine</w:t>
            </w:r>
          </w:p>
        </w:tc>
      </w:tr>
      <w:tr w:rsidR="005305BA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5305BA" w:rsidRPr="00F87044" w:rsidRDefault="005305BA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Mykola Oleksandrovych CHMERUK</w:t>
            </w:r>
          </w:p>
        </w:tc>
        <w:tc>
          <w:tcPr>
            <w:tcW w:w="3703" w:type="pct"/>
            <w:vAlign w:val="center"/>
          </w:tcPr>
          <w:p w:rsidR="005305BA" w:rsidRPr="00F87044" w:rsidRDefault="005305BA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Director, Department for Taxation and Customs Policies and Methodology of Accounting, the Ministry of Finance of Ukraine</w:t>
            </w:r>
          </w:p>
        </w:tc>
      </w:tr>
      <w:tr w:rsidR="005305BA" w:rsidRPr="00F87044" w:rsidTr="00494651">
        <w:trPr>
          <w:tblCellSpacing w:w="15" w:type="dxa"/>
        </w:trPr>
        <w:tc>
          <w:tcPr>
            <w:tcW w:w="1250" w:type="pct"/>
            <w:vAlign w:val="center"/>
          </w:tcPr>
          <w:p w:rsidR="005305BA" w:rsidRPr="00F87044" w:rsidRDefault="005305BA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Kateryna Grygorivna YURCHENKO</w:t>
            </w:r>
          </w:p>
        </w:tc>
        <w:tc>
          <w:tcPr>
            <w:tcW w:w="3703" w:type="pct"/>
            <w:vAlign w:val="center"/>
          </w:tcPr>
          <w:p w:rsidR="005305BA" w:rsidRPr="00F87044" w:rsidRDefault="005305BA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- Chief, Department for the Customs Information Technologies and Statistics, the State Customs Service of Ukraine</w:t>
            </w:r>
          </w:p>
        </w:tc>
      </w:tr>
    </w:tbl>
    <w:p w:rsidR="004B2E92" w:rsidRPr="00F87044" w:rsidRDefault="004B2E92" w:rsidP="004B2E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uk-UA"/>
        </w:rPr>
      </w:pPr>
    </w:p>
    <w:p w:rsidR="009B473B" w:rsidRPr="00F87044" w:rsidRDefault="009B473B" w:rsidP="00F41A42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</w:pPr>
      <w:r w:rsidRPr="00F87044">
        <w:rPr>
          <w:rFonts w:ascii="Times New Roman" w:eastAsia="Times New Roman" w:hAnsi="Times New Roman" w:cs="Times New Roman"/>
          <w:b/>
          <w:sz w:val="28"/>
          <w:szCs w:val="28"/>
          <w:lang w:val="en-GB" w:eastAsia="ru-RU"/>
        </w:rPr>
        <w:t>COMPOSITION</w:t>
      </w:r>
    </w:p>
    <w:p w:rsidR="009B473B" w:rsidRPr="00F87044" w:rsidRDefault="009B473B" w:rsidP="009B473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F8704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 xml:space="preserve">Of Expert Group for Commissioning Technology “Single Window – Local </w:t>
      </w:r>
      <w:r w:rsidR="0098059F" w:rsidRPr="0098059F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Solution</w:t>
      </w:r>
      <w:r w:rsidRPr="00F87044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” in the Operations Area of the Pivdenna (Southern) Customs and Odessa Region Ports</w:t>
      </w:r>
    </w:p>
    <w:tbl>
      <w:tblPr>
        <w:tblW w:w="497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7252"/>
      </w:tblGrid>
      <w:tr w:rsidR="003C79C9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3C79C9" w:rsidRPr="00F87044" w:rsidRDefault="003C79C9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Mario APOSTOLOV</w:t>
            </w:r>
          </w:p>
        </w:tc>
        <w:tc>
          <w:tcPr>
            <w:tcW w:w="3717" w:type="pct"/>
            <w:vAlign w:val="center"/>
          </w:tcPr>
          <w:p w:rsidR="003C79C9" w:rsidRPr="00F87044" w:rsidRDefault="003C79C9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Regional Adviser of UNECE, Trade Department</w:t>
            </w:r>
          </w:p>
        </w:tc>
      </w:tr>
      <w:tr w:rsidR="003C79C9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3C79C9" w:rsidRPr="00F87044" w:rsidRDefault="003C79C9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Sergi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Anatoli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BEDASH</w:t>
            </w:r>
          </w:p>
        </w:tc>
        <w:tc>
          <w:tcPr>
            <w:tcW w:w="3717" w:type="pct"/>
            <w:vAlign w:val="center"/>
          </w:tcPr>
          <w:p w:rsidR="003C79C9" w:rsidRPr="00F87044" w:rsidRDefault="003C79C9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Deputy Chief, the Authority for Taxation and Customs Policies, Chief, Section for Customs Policies, Department for Taxation and Customs Policies and Methodology of Accounting, the Ministry of Finance of Ukraine</w:t>
            </w:r>
          </w:p>
        </w:tc>
      </w:tr>
      <w:tr w:rsidR="003C79C9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3C79C9" w:rsidRPr="00F87044" w:rsidRDefault="003C79C9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Andri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VIDENOV</w:t>
            </w:r>
          </w:p>
        </w:tc>
        <w:tc>
          <w:tcPr>
            <w:tcW w:w="3717" w:type="pct"/>
            <w:vAlign w:val="center"/>
          </w:tcPr>
          <w:p w:rsidR="003C79C9" w:rsidRPr="00F87044" w:rsidRDefault="003C79C9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Expert on Post-Customs Control and Audit, EUBAM Mission</w:t>
            </w:r>
          </w:p>
        </w:tc>
      </w:tr>
      <w:tr w:rsidR="003C79C9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3C79C9" w:rsidRPr="00F87044" w:rsidRDefault="003C79C9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Andri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Rafisovych GATAULIN</w:t>
            </w:r>
          </w:p>
        </w:tc>
        <w:tc>
          <w:tcPr>
            <w:tcW w:w="3717" w:type="pct"/>
            <w:vAlign w:val="center"/>
          </w:tcPr>
          <w:p w:rsidR="003C79C9" w:rsidRPr="00F87044" w:rsidRDefault="003C79C9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- Expert, Association UKRZOVNISHTRANS</w:t>
            </w:r>
          </w:p>
        </w:tc>
      </w:tr>
      <w:tr w:rsidR="00CB79B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CB79B0" w:rsidRPr="00F87044" w:rsidRDefault="00CB79B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Oleg Mykhailovych ZOLOTARIOV</w:t>
            </w:r>
          </w:p>
        </w:tc>
        <w:tc>
          <w:tcPr>
            <w:tcW w:w="3717" w:type="pct"/>
            <w:vAlign w:val="center"/>
          </w:tcPr>
          <w:p w:rsidR="00CB79B0" w:rsidRPr="00F87044" w:rsidRDefault="00CB79B0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Chief, Department for Ecological and Radiological Control in the Customs Territory of the Black Sea North-West Region, the State Ecological Inspection of the Black Sea North-West Region, the Ministry of Ecology and Natural Resources of Ukraine</w:t>
            </w:r>
          </w:p>
        </w:tc>
      </w:tr>
      <w:tr w:rsidR="00CB79B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CB79B0" w:rsidRPr="00F87044" w:rsidRDefault="00CB79B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Volodymyr Mykhailovych </w:t>
            </w:r>
          </w:p>
          <w:p w:rsidR="00CB79B0" w:rsidRPr="00F87044" w:rsidRDefault="00CB79B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KALIAN</w:t>
            </w:r>
          </w:p>
        </w:tc>
        <w:tc>
          <w:tcPr>
            <w:tcW w:w="3717" w:type="pct"/>
            <w:vAlign w:val="center"/>
          </w:tcPr>
          <w:p w:rsidR="00CB79B0" w:rsidRPr="00F87044" w:rsidRDefault="00CB79B0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Deputy Director, SE “The Ukrainian State Centre of Transport Service ‘Lisky’”</w:t>
            </w:r>
          </w:p>
        </w:tc>
      </w:tr>
      <w:tr w:rsidR="00CB79B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CB79B0" w:rsidRPr="00F87044" w:rsidRDefault="00CB79B0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Oleksi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 Grygorovych LYSHENKO</w:t>
            </w:r>
          </w:p>
        </w:tc>
        <w:tc>
          <w:tcPr>
            <w:tcW w:w="3717" w:type="pct"/>
            <w:vAlign w:val="center"/>
          </w:tcPr>
          <w:p w:rsidR="00CB79B0" w:rsidRPr="00F87044" w:rsidRDefault="00CB79B0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Chief, Section for Customs Duties Administration, Department for  Taxation and Customs Policies and Methodology of Accounting, the Ministry of Finance of Ukraine </w:t>
            </w:r>
          </w:p>
        </w:tc>
      </w:tr>
      <w:tr w:rsidR="00CB79B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CB79B0" w:rsidRPr="00F87044" w:rsidRDefault="00CB79B0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Tetiana Mykola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ivna MAKARYCHEVA</w:t>
            </w:r>
          </w:p>
        </w:tc>
        <w:tc>
          <w:tcPr>
            <w:tcW w:w="3717" w:type="pct"/>
            <w:vAlign w:val="center"/>
          </w:tcPr>
          <w:p w:rsidR="00CB79B0" w:rsidRPr="00F87044" w:rsidRDefault="00CB79B0" w:rsidP="00F41A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Member of the Board, Association UKZOVNISHTRANS</w:t>
            </w:r>
          </w:p>
        </w:tc>
      </w:tr>
      <w:tr w:rsidR="008C2CE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8C2CE0" w:rsidRPr="00F87044" w:rsidRDefault="008C2CE0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Olena Yevgeniivna MOSHYNSKA</w:t>
            </w:r>
          </w:p>
        </w:tc>
        <w:tc>
          <w:tcPr>
            <w:tcW w:w="3717" w:type="pct"/>
            <w:vAlign w:val="center"/>
          </w:tcPr>
          <w:p w:rsidR="008C2CE0" w:rsidRPr="00F87044" w:rsidRDefault="008C2CE0" w:rsidP="00475D16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- Deputy Chief, Authority for Organisation and Technologies of Customs Control, Chief, Section for Organisation of Customs Control at the Checkpoints of the Department for Organisation of Customs Control and </w:t>
            </w:r>
            <w:r w:rsidR="00475D16">
              <w:rPr>
                <w:rFonts w:ascii="Times New Roman" w:hAnsi="Times New Roman"/>
                <w:sz w:val="24"/>
                <w:szCs w:val="24"/>
                <w:lang w:val="en-GB"/>
              </w:rPr>
              <w:t>Clearance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, the State Customs Service of Ukraine</w:t>
            </w:r>
          </w:p>
        </w:tc>
      </w:tr>
      <w:tr w:rsidR="008C2CE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8C2CE0" w:rsidRPr="00F87044" w:rsidRDefault="008C2CE0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Leonid Mykola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ovych MUROMTSEV</w:t>
            </w:r>
          </w:p>
        </w:tc>
        <w:tc>
          <w:tcPr>
            <w:tcW w:w="3717" w:type="pct"/>
            <w:vAlign w:val="center"/>
          </w:tcPr>
          <w:p w:rsidR="008C2CE0" w:rsidRPr="00F87044" w:rsidRDefault="008C2CE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Chief, Section for Nontariff Regulation, Department of Classification of Goods and Regulatory Events for Foreign Economic Activity, the State Customs Service of Ukraine</w:t>
            </w:r>
          </w:p>
        </w:tc>
      </w:tr>
      <w:tr w:rsidR="008C2CE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8C2CE0" w:rsidRPr="00F87044" w:rsidRDefault="008C2CE0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Oleg Oleksandrovych NIKOLA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CHUK</w:t>
            </w:r>
          </w:p>
        </w:tc>
        <w:tc>
          <w:tcPr>
            <w:tcW w:w="3717" w:type="pct"/>
            <w:vAlign w:val="center"/>
          </w:tcPr>
          <w:p w:rsidR="008C2CE0" w:rsidRPr="00F87044" w:rsidRDefault="008C2CE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- 1</w:t>
            </w:r>
            <w:r w:rsidRPr="00F87044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st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Deputy Chief, Department for Customs Information Technologies and Statistics, the State Customs Service of Ukraine</w:t>
            </w:r>
          </w:p>
        </w:tc>
      </w:tr>
      <w:tr w:rsidR="008C2CE0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8C2CE0" w:rsidRPr="00F87044" w:rsidRDefault="008C2CE0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Vitali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Mykola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ovych NIMCHENKO</w:t>
            </w:r>
          </w:p>
        </w:tc>
        <w:tc>
          <w:tcPr>
            <w:tcW w:w="3717" w:type="pct"/>
            <w:vAlign w:val="center"/>
          </w:tcPr>
          <w:p w:rsidR="008C2CE0" w:rsidRPr="00F87044" w:rsidRDefault="008C2CE0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Chief, Department for TIR Convention Legal Support, the Association of International Road Carriers of Ukraine</w:t>
            </w:r>
          </w:p>
        </w:tc>
      </w:tr>
      <w:tr w:rsidR="00E747B6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E747B6" w:rsidRPr="00F87044" w:rsidRDefault="00E747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Mykola Porfiri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ovych </w:t>
            </w:r>
          </w:p>
          <w:p w:rsidR="00E747B6" w:rsidRPr="00F87044" w:rsidRDefault="00E747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PTYTSIA</w:t>
            </w:r>
          </w:p>
        </w:tc>
        <w:tc>
          <w:tcPr>
            <w:tcW w:w="3717" w:type="pct"/>
            <w:vAlign w:val="center"/>
          </w:tcPr>
          <w:p w:rsidR="00E747B6" w:rsidRPr="00F87044" w:rsidRDefault="00E747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Director, Association of Customs Brokers of Ukraine</w:t>
            </w:r>
          </w:p>
        </w:tc>
      </w:tr>
      <w:tr w:rsidR="00E747B6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E747B6" w:rsidRPr="00F87044" w:rsidRDefault="00E747B6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Sergi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Oleksandrovych SVYSTIL</w:t>
            </w:r>
          </w:p>
        </w:tc>
        <w:tc>
          <w:tcPr>
            <w:tcW w:w="3717" w:type="pct"/>
            <w:vAlign w:val="center"/>
          </w:tcPr>
          <w:p w:rsidR="00E747B6" w:rsidRPr="00F87044" w:rsidRDefault="00E747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Vice-President for Foreign Economic Activity Issues, ICC Ukraine</w:t>
            </w:r>
          </w:p>
        </w:tc>
      </w:tr>
      <w:tr w:rsidR="00E747B6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E747B6" w:rsidRPr="00F87044" w:rsidRDefault="00E747B6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Yuri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Ivanovych SOKOLOV</w:t>
            </w:r>
          </w:p>
        </w:tc>
        <w:tc>
          <w:tcPr>
            <w:tcW w:w="3717" w:type="pct"/>
            <w:vAlign w:val="center"/>
          </w:tcPr>
          <w:p w:rsidR="00E747B6" w:rsidRPr="00F87044" w:rsidRDefault="00E747B6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- Deputy Chief, Southern Customs</w:t>
            </w:r>
          </w:p>
        </w:tc>
      </w:tr>
      <w:tr w:rsidR="00E747B6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E747B6" w:rsidRPr="00F87044" w:rsidRDefault="00E747B6" w:rsidP="00C00B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Viktor Sergi</w:t>
            </w:r>
            <w:r w:rsidR="00C00B6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i</w:t>
            </w: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ovych STARIKOV</w:t>
            </w:r>
          </w:p>
        </w:tc>
        <w:tc>
          <w:tcPr>
            <w:tcW w:w="3717" w:type="pct"/>
            <w:vAlign w:val="center"/>
          </w:tcPr>
          <w:p w:rsidR="00E747B6" w:rsidRPr="00F87044" w:rsidRDefault="00E747B6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 xml:space="preserve">- </w:t>
            </w:r>
            <w:r w:rsidRPr="00F87044"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Deputy Chief, the Department for Provision of Functioning and Support of Warehouse Information and Telecommunication Systems, the Administration of the State Boarder Service of Ukraine</w:t>
            </w:r>
          </w:p>
        </w:tc>
      </w:tr>
      <w:tr w:rsidR="00F50D33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F50D33" w:rsidRPr="00F87044" w:rsidRDefault="00F50D33" w:rsidP="00C00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Sergi</w:t>
            </w:r>
            <w:r w:rsidR="00C00B6B">
              <w:rPr>
                <w:rFonts w:ascii="Times New Roman" w:hAnsi="Times New Roman"/>
                <w:sz w:val="24"/>
                <w:szCs w:val="24"/>
                <w:lang w:val="en-GB"/>
              </w:rPr>
              <w:t>i</w:t>
            </w: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Stepanovych TERESCHENKO</w:t>
            </w:r>
          </w:p>
        </w:tc>
        <w:tc>
          <w:tcPr>
            <w:tcW w:w="3717" w:type="pct"/>
            <w:vAlign w:val="center"/>
          </w:tcPr>
          <w:p w:rsidR="00F50D33" w:rsidRPr="00F87044" w:rsidRDefault="00F50D3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Expert, Association UKRZOVNISHTRANS</w:t>
            </w:r>
          </w:p>
        </w:tc>
      </w:tr>
      <w:tr w:rsidR="00F50D33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F50D33" w:rsidRPr="00F87044" w:rsidRDefault="00F50D3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Oleksandr Olegovych </w:t>
            </w:r>
          </w:p>
          <w:p w:rsidR="00F50D33" w:rsidRPr="00F87044" w:rsidRDefault="00F50D3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>FEDOROV</w:t>
            </w:r>
          </w:p>
        </w:tc>
        <w:tc>
          <w:tcPr>
            <w:tcW w:w="3717" w:type="pct"/>
            <w:vAlign w:val="center"/>
          </w:tcPr>
          <w:p w:rsidR="00F50D33" w:rsidRPr="00F87044" w:rsidRDefault="00F50D33" w:rsidP="00F41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8704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Chief, Authority for Organisational Provision of Organisational and Executive Department, the State Customs Service of Ukraine </w:t>
            </w:r>
          </w:p>
        </w:tc>
      </w:tr>
      <w:tr w:rsidR="00F50D33" w:rsidRPr="00F87044" w:rsidTr="00494651">
        <w:trPr>
          <w:tblCellSpacing w:w="15" w:type="dxa"/>
        </w:trPr>
        <w:tc>
          <w:tcPr>
            <w:tcW w:w="1236" w:type="pct"/>
            <w:vAlign w:val="center"/>
          </w:tcPr>
          <w:p w:rsidR="00F50D33" w:rsidRPr="00F87044" w:rsidRDefault="00F50D33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Roman Stepanovych FILONENKO</w:t>
            </w:r>
          </w:p>
        </w:tc>
        <w:tc>
          <w:tcPr>
            <w:tcW w:w="3717" w:type="pct"/>
            <w:vAlign w:val="center"/>
          </w:tcPr>
          <w:p w:rsidR="00F50D33" w:rsidRPr="00F87044" w:rsidRDefault="00F50D33" w:rsidP="00F41A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</w:pPr>
            <w:r w:rsidRPr="00F870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uk-UA"/>
              </w:rPr>
              <w:t>- Chief Specialist, Department for Ecological Safety, the Ministry of Ecology and Natural resources of Ukraine</w:t>
            </w:r>
          </w:p>
        </w:tc>
      </w:tr>
    </w:tbl>
    <w:p w:rsidR="00095C51" w:rsidRPr="00F87044" w:rsidRDefault="00095C51">
      <w:pPr>
        <w:rPr>
          <w:lang w:val="en-GB"/>
        </w:rPr>
      </w:pPr>
    </w:p>
    <w:sectPr w:rsidR="00095C51" w:rsidRPr="00F870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8CE"/>
    <w:multiLevelType w:val="hybridMultilevel"/>
    <w:tmpl w:val="7FC4EB62"/>
    <w:lvl w:ilvl="0" w:tplc="92B6D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22038"/>
    <w:multiLevelType w:val="hybridMultilevel"/>
    <w:tmpl w:val="807C91EA"/>
    <w:lvl w:ilvl="0" w:tplc="42EA8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E415E"/>
    <w:multiLevelType w:val="hybridMultilevel"/>
    <w:tmpl w:val="88802F86"/>
    <w:lvl w:ilvl="0" w:tplc="530C8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043B0"/>
    <w:multiLevelType w:val="hybridMultilevel"/>
    <w:tmpl w:val="C74AEF2C"/>
    <w:lvl w:ilvl="0" w:tplc="CE9835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540F4E"/>
    <w:multiLevelType w:val="hybridMultilevel"/>
    <w:tmpl w:val="B874D838"/>
    <w:lvl w:ilvl="0" w:tplc="AA5AE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F4778"/>
    <w:multiLevelType w:val="hybridMultilevel"/>
    <w:tmpl w:val="E8AA3E22"/>
    <w:lvl w:ilvl="0" w:tplc="4F722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B8"/>
    <w:rsid w:val="0005775C"/>
    <w:rsid w:val="00083CEC"/>
    <w:rsid w:val="00095C51"/>
    <w:rsid w:val="00126A6A"/>
    <w:rsid w:val="0014553B"/>
    <w:rsid w:val="00173D3F"/>
    <w:rsid w:val="001A1897"/>
    <w:rsid w:val="001A4F95"/>
    <w:rsid w:val="0022378D"/>
    <w:rsid w:val="00264808"/>
    <w:rsid w:val="00295BCD"/>
    <w:rsid w:val="002D4C32"/>
    <w:rsid w:val="00301449"/>
    <w:rsid w:val="00372DF4"/>
    <w:rsid w:val="003908B8"/>
    <w:rsid w:val="003B16D9"/>
    <w:rsid w:val="003C79C9"/>
    <w:rsid w:val="0047077E"/>
    <w:rsid w:val="00475D16"/>
    <w:rsid w:val="00477C47"/>
    <w:rsid w:val="00494651"/>
    <w:rsid w:val="004B2E92"/>
    <w:rsid w:val="004D0082"/>
    <w:rsid w:val="005305BA"/>
    <w:rsid w:val="00550B4C"/>
    <w:rsid w:val="00585B1E"/>
    <w:rsid w:val="0059400B"/>
    <w:rsid w:val="005A7F3C"/>
    <w:rsid w:val="006110E2"/>
    <w:rsid w:val="00650340"/>
    <w:rsid w:val="006713C6"/>
    <w:rsid w:val="00752343"/>
    <w:rsid w:val="00782656"/>
    <w:rsid w:val="007A1F5A"/>
    <w:rsid w:val="007C759C"/>
    <w:rsid w:val="00836002"/>
    <w:rsid w:val="00871ECF"/>
    <w:rsid w:val="0088745E"/>
    <w:rsid w:val="008C2CE0"/>
    <w:rsid w:val="0091384F"/>
    <w:rsid w:val="00972470"/>
    <w:rsid w:val="0098059F"/>
    <w:rsid w:val="00985249"/>
    <w:rsid w:val="009B473B"/>
    <w:rsid w:val="009C1445"/>
    <w:rsid w:val="009D6A90"/>
    <w:rsid w:val="00A53CE3"/>
    <w:rsid w:val="00A87E13"/>
    <w:rsid w:val="00AC2697"/>
    <w:rsid w:val="00AD5FAD"/>
    <w:rsid w:val="00B16D58"/>
    <w:rsid w:val="00B20DF7"/>
    <w:rsid w:val="00B25AEC"/>
    <w:rsid w:val="00B54AB3"/>
    <w:rsid w:val="00BE3ED5"/>
    <w:rsid w:val="00C00B6B"/>
    <w:rsid w:val="00C147E4"/>
    <w:rsid w:val="00C50856"/>
    <w:rsid w:val="00C53C9C"/>
    <w:rsid w:val="00C654C5"/>
    <w:rsid w:val="00C7559C"/>
    <w:rsid w:val="00CB79B0"/>
    <w:rsid w:val="00CB7CBA"/>
    <w:rsid w:val="00CE5821"/>
    <w:rsid w:val="00CF17F2"/>
    <w:rsid w:val="00DC1461"/>
    <w:rsid w:val="00E30600"/>
    <w:rsid w:val="00E6143D"/>
    <w:rsid w:val="00E747B6"/>
    <w:rsid w:val="00E92A0E"/>
    <w:rsid w:val="00EF6630"/>
    <w:rsid w:val="00F15E81"/>
    <w:rsid w:val="00F3655C"/>
    <w:rsid w:val="00F40DA4"/>
    <w:rsid w:val="00F44D74"/>
    <w:rsid w:val="00F50D33"/>
    <w:rsid w:val="00F7705E"/>
    <w:rsid w:val="00F801C2"/>
    <w:rsid w:val="00F80C59"/>
    <w:rsid w:val="00F85235"/>
    <w:rsid w:val="00F8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3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7CBF-2ECD-4D92-8797-099CE209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4328</Words>
  <Characters>2468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SPecialiST RePack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cp:lastPrinted>2012-06-19T09:46:00Z</cp:lastPrinted>
  <dcterms:created xsi:type="dcterms:W3CDTF">2013-10-07T09:25:00Z</dcterms:created>
  <dcterms:modified xsi:type="dcterms:W3CDTF">2013-10-07T09:25:00Z</dcterms:modified>
</cp:coreProperties>
</file>